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DD" w:rsidRDefault="00A934DC">
      <w:pPr>
        <w:spacing w:after="37" w:line="259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879475</wp:posOffset>
            </wp:positionH>
            <wp:positionV relativeFrom="paragraph">
              <wp:posOffset>-245651</wp:posOffset>
            </wp:positionV>
            <wp:extent cx="770890" cy="8204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Микрофинансовым</w:t>
      </w:r>
      <w:proofErr w:type="spellEnd"/>
      <w:r>
        <w:t xml:space="preserve"> организациям  </w:t>
      </w:r>
    </w:p>
    <w:tbl>
      <w:tblPr>
        <w:tblStyle w:val="TableGrid"/>
        <w:tblW w:w="9220" w:type="dxa"/>
        <w:tblInd w:w="109" w:type="dxa"/>
        <w:tblLook w:val="04A0" w:firstRow="1" w:lastRow="0" w:firstColumn="1" w:lastColumn="0" w:noHBand="0" w:noVBand="1"/>
      </w:tblPr>
      <w:tblGrid>
        <w:gridCol w:w="5507"/>
        <w:gridCol w:w="3713"/>
      </w:tblGrid>
      <w:tr w:rsidR="00F820DD">
        <w:trPr>
          <w:trHeight w:val="5213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F820DD" w:rsidRDefault="00A9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</w:t>
            </w:r>
            <w:r>
              <w:rPr>
                <w:b/>
                <w:sz w:val="22"/>
              </w:rPr>
              <w:t xml:space="preserve">ЦЕНТРАЛЬНЫЙ БАНК </w:t>
            </w:r>
          </w:p>
          <w:p w:rsidR="00F820DD" w:rsidRDefault="00A9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     РОССИЙСКОЙ ФЕДЕРАЦИИ </w:t>
            </w:r>
          </w:p>
          <w:p w:rsidR="00F820DD" w:rsidRDefault="00A934DC">
            <w:pPr>
              <w:spacing w:after="87" w:line="259" w:lineRule="auto"/>
              <w:ind w:left="1210" w:firstLine="0"/>
              <w:jc w:val="left"/>
            </w:pPr>
            <w:r>
              <w:rPr>
                <w:b/>
                <w:sz w:val="22"/>
              </w:rPr>
              <w:t xml:space="preserve">(Банк России) </w:t>
            </w:r>
          </w:p>
          <w:p w:rsidR="00F820DD" w:rsidRDefault="00A934DC">
            <w:pPr>
              <w:spacing w:after="287" w:line="242" w:lineRule="auto"/>
              <w:ind w:left="1215" w:right="2138" w:hanging="513"/>
              <w:jc w:val="left"/>
            </w:pPr>
            <w:r>
              <w:rPr>
                <w:sz w:val="18"/>
              </w:rPr>
              <w:t xml:space="preserve">107016, Москва, ул. </w:t>
            </w:r>
            <w:proofErr w:type="spellStart"/>
            <w:r>
              <w:rPr>
                <w:sz w:val="18"/>
              </w:rPr>
              <w:t>Неглинная</w:t>
            </w:r>
            <w:proofErr w:type="spellEnd"/>
            <w:r>
              <w:rPr>
                <w:sz w:val="18"/>
              </w:rPr>
              <w:t xml:space="preserve">, 12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www.cbr.ru</w:t>
              </w:r>
            </w:hyperlink>
            <w:r>
              <w:rPr>
                <w:sz w:val="18"/>
              </w:rPr>
              <w:t xml:space="preserve"> тел. (499) 300-30-00 </w:t>
            </w:r>
          </w:p>
          <w:p w:rsidR="00F820DD" w:rsidRDefault="00A934DC">
            <w:pPr>
              <w:spacing w:after="302" w:line="259" w:lineRule="auto"/>
              <w:ind w:left="108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-10974</wp:posOffset>
                  </wp:positionV>
                  <wp:extent cx="2552700" cy="241300"/>
                  <wp:effectExtent l="0" t="0" r="0" b="0"/>
                  <wp:wrapNone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От </w:t>
            </w:r>
            <w:r>
              <w:rPr>
                <w:color w:val="FFFFFF"/>
                <w:sz w:val="22"/>
              </w:rPr>
              <w:t>REGNUMDATESTAMP]</w:t>
            </w:r>
            <w:r>
              <w:rPr>
                <w:sz w:val="22"/>
              </w:rPr>
              <w:t xml:space="preserve"> </w:t>
            </w:r>
          </w:p>
          <w:p w:rsidR="00F820DD" w:rsidRDefault="00A934DC">
            <w:pPr>
              <w:tabs>
                <w:tab w:val="center" w:pos="2207"/>
              </w:tabs>
              <w:spacing w:after="2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на</w:t>
            </w:r>
            <w:r>
              <w:rPr>
                <w:sz w:val="24"/>
              </w:rPr>
              <w:tab/>
              <w:t>от</w:t>
            </w:r>
          </w:p>
          <w:p w:rsidR="00F820DD" w:rsidRDefault="00A934DC">
            <w:pPr>
              <w:spacing w:after="0" w:line="259" w:lineRule="auto"/>
              <w:ind w:left="0" w:right="2067" w:firstLine="0"/>
              <w:jc w:val="left"/>
            </w:pPr>
            <w:r>
              <w:rPr>
                <w:sz w:val="22"/>
              </w:rPr>
              <w:t xml:space="preserve">Информационное письмо  о дополнительных мерах поддержки </w:t>
            </w:r>
            <w:proofErr w:type="spellStart"/>
            <w:r>
              <w:rPr>
                <w:sz w:val="22"/>
              </w:rPr>
              <w:t>микрофинансовых</w:t>
            </w:r>
            <w:proofErr w:type="spellEnd"/>
            <w:r>
              <w:rPr>
                <w:sz w:val="22"/>
              </w:rPr>
              <w:t xml:space="preserve"> институтов 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F820DD" w:rsidRDefault="00A934DC">
            <w:pPr>
              <w:spacing w:after="310" w:line="238" w:lineRule="auto"/>
              <w:ind w:left="0" w:firstLine="0"/>
              <w:jc w:val="left"/>
            </w:pPr>
            <w:r>
              <w:t xml:space="preserve">Кредитным потребительским кооперативам  </w:t>
            </w:r>
          </w:p>
          <w:p w:rsidR="00F820DD" w:rsidRDefault="00A934DC">
            <w:pPr>
              <w:spacing w:after="310" w:line="238" w:lineRule="auto"/>
              <w:ind w:left="0" w:firstLine="0"/>
              <w:jc w:val="left"/>
            </w:pPr>
            <w:r>
              <w:t xml:space="preserve">Жилищным накопительным кооперативам  </w:t>
            </w:r>
          </w:p>
          <w:p w:rsidR="00F820DD" w:rsidRDefault="00A934DC">
            <w:pPr>
              <w:spacing w:after="283" w:line="259" w:lineRule="auto"/>
              <w:ind w:left="0" w:firstLine="0"/>
              <w:jc w:val="left"/>
            </w:pPr>
            <w:r>
              <w:t xml:space="preserve">Ломбардам </w:t>
            </w:r>
          </w:p>
          <w:p w:rsidR="00F820DD" w:rsidRDefault="00A934DC">
            <w:pPr>
              <w:spacing w:after="310" w:line="238" w:lineRule="auto"/>
              <w:ind w:left="0" w:firstLine="0"/>
              <w:jc w:val="left"/>
            </w:pPr>
            <w:r>
              <w:t xml:space="preserve">Сельскохозяйственным кредитным потребительским кооперативам  </w:t>
            </w:r>
          </w:p>
          <w:p w:rsidR="00F820DD" w:rsidRDefault="00A934DC">
            <w:pPr>
              <w:spacing w:after="0" w:line="238" w:lineRule="auto"/>
              <w:ind w:left="0" w:firstLine="0"/>
              <w:jc w:val="left"/>
            </w:pPr>
            <w:r>
              <w:t xml:space="preserve">Саморегулируемым организациям в сфере финансового рынка, объединяющим </w:t>
            </w:r>
          </w:p>
          <w:p w:rsidR="00F820DD" w:rsidRDefault="00A934DC">
            <w:pPr>
              <w:spacing w:after="0" w:line="259" w:lineRule="auto"/>
              <w:ind w:left="0" w:firstLine="0"/>
            </w:pPr>
            <w:proofErr w:type="spellStart"/>
            <w:r>
              <w:t>микрофинансовые</w:t>
            </w:r>
            <w:proofErr w:type="spellEnd"/>
            <w:r>
              <w:t xml:space="preserve"> организации </w:t>
            </w:r>
          </w:p>
        </w:tc>
      </w:tr>
    </w:tbl>
    <w:p w:rsidR="00F820DD" w:rsidRDefault="00A934DC">
      <w:pPr>
        <w:spacing w:after="310" w:line="238" w:lineRule="auto"/>
        <w:ind w:left="5611" w:hanging="10"/>
        <w:jc w:val="left"/>
      </w:pPr>
      <w:r>
        <w:t xml:space="preserve">Саморегулируемым организациям в сфере финансового рынка, объединяющим кредитные потребительские кооперативы </w:t>
      </w:r>
    </w:p>
    <w:p w:rsidR="00F820DD" w:rsidRDefault="00A934DC">
      <w:pPr>
        <w:spacing w:after="838" w:line="238" w:lineRule="auto"/>
        <w:ind w:left="5611" w:hanging="10"/>
        <w:jc w:val="left"/>
      </w:pPr>
      <w:r>
        <w:t xml:space="preserve">Саморегулируемым организациям в сфере финансового рынка, объединяющим сельскохозяйственные кредитные потребительские кооперативы  </w:t>
      </w:r>
    </w:p>
    <w:p w:rsidR="00F820DD" w:rsidRDefault="00A934DC">
      <w:pPr>
        <w:numPr>
          <w:ilvl w:val="0"/>
          <w:numId w:val="1"/>
        </w:numPr>
      </w:pPr>
      <w:r>
        <w:t xml:space="preserve">В связи с принимаемыми органами государственной власти мерами по противодействию распространению </w:t>
      </w:r>
      <w:proofErr w:type="spellStart"/>
      <w:r>
        <w:t>коронавирусной</w:t>
      </w:r>
      <w:proofErr w:type="spellEnd"/>
      <w:r>
        <w:t xml:space="preserve"> инфекции, в том числе в связи с введением на территории отдельных субъектов Российской Федерации режима повышенной готовности и принятием мер, предусмотренных законодательством о санитарно-эпидемиологическом благополучии населения и защите населения от чрезвычайных ситуаций, Банк России сообщает следующее. </w:t>
      </w:r>
    </w:p>
    <w:p w:rsidR="00F820DD" w:rsidRDefault="00A934DC">
      <w:pPr>
        <w:numPr>
          <w:ilvl w:val="1"/>
          <w:numId w:val="1"/>
        </w:numPr>
      </w:pPr>
      <w:r>
        <w:lastRenderedPageBreak/>
        <w:t xml:space="preserve">Банк России исходит из того, что </w:t>
      </w:r>
      <w:r w:rsidRPr="004131BA">
        <w:rPr>
          <w:b/>
        </w:rPr>
        <w:t>обязательства</w:t>
      </w:r>
      <w:r>
        <w:t xml:space="preserve"> по финансовым сделкам, срок исполнения которых приходится на нерабочие дни, должны исполняться кредиторами (</w:t>
      </w:r>
      <w:proofErr w:type="spellStart"/>
      <w:r>
        <w:t>микрофинансовыми</w:t>
      </w:r>
      <w:proofErr w:type="spellEnd"/>
      <w:r>
        <w:t xml:space="preserve"> организациями, ломбардами, кредитными потребительскими кооперативами, </w:t>
      </w:r>
      <w:r w:rsidRPr="004131BA">
        <w:rPr>
          <w:b/>
        </w:rPr>
        <w:t>сельскохозяйственными кредитными потребительскими</w:t>
      </w:r>
      <w:r>
        <w:t xml:space="preserve"> кооперативами, жилищными накопительными кооперативами (далее - </w:t>
      </w:r>
      <w:proofErr w:type="spellStart"/>
      <w:r>
        <w:t>микрофинансовые</w:t>
      </w:r>
      <w:proofErr w:type="spellEnd"/>
      <w:r>
        <w:t xml:space="preserve"> институты)) </w:t>
      </w:r>
      <w:r w:rsidRPr="004131BA">
        <w:rPr>
          <w:b/>
        </w:rPr>
        <w:t>и должниками</w:t>
      </w:r>
      <w:r>
        <w:t xml:space="preserve"> </w:t>
      </w:r>
      <w:r w:rsidRPr="004131BA">
        <w:rPr>
          <w:b/>
        </w:rPr>
        <w:t>в срок, предусмотренный договором</w:t>
      </w:r>
      <w:r>
        <w:t xml:space="preserve">, с учетом того, что </w:t>
      </w:r>
      <w:proofErr w:type="spellStart"/>
      <w:r>
        <w:t>микрофинансовые</w:t>
      </w:r>
      <w:proofErr w:type="spellEnd"/>
      <w:r>
        <w:t xml:space="preserve"> институты, действуя добросовестно, будут </w:t>
      </w:r>
      <w:r w:rsidRPr="004131BA">
        <w:rPr>
          <w:b/>
        </w:rPr>
        <w:t>учитывать фактические возможности должника по исполнению своих обязательств</w:t>
      </w:r>
      <w:r>
        <w:t xml:space="preserve">. В частности, </w:t>
      </w:r>
      <w:proofErr w:type="spellStart"/>
      <w:r>
        <w:t>микрофинансовым</w:t>
      </w:r>
      <w:proofErr w:type="spellEnd"/>
      <w:r>
        <w:t xml:space="preserve"> институтам следует принимать во внимание возможность дистанционного исполнения заемщиками своих обязательств, а при отсутствии такой возможности – учитывать режим ограничительных мер, которые применяются в субъекте Российской Федерации и могут повлиять на фактическую возможность клиента посетить офис </w:t>
      </w:r>
      <w:proofErr w:type="spellStart"/>
      <w:r>
        <w:t>микрофинансового</w:t>
      </w:r>
      <w:proofErr w:type="spellEnd"/>
      <w:r>
        <w:t xml:space="preserve"> института для своевременного совершения операций. </w:t>
      </w:r>
    </w:p>
    <w:p w:rsidR="00F820DD" w:rsidRDefault="00A934DC">
      <w:pPr>
        <w:ind w:left="-14"/>
      </w:pPr>
      <w:r>
        <w:t xml:space="preserve">Банк России полагает, что если </w:t>
      </w:r>
      <w:r w:rsidRPr="004131BA">
        <w:rPr>
          <w:b/>
        </w:rPr>
        <w:t>в связи с введением ограничительных мер на территории конкретного субъекта Российской Федерации</w:t>
      </w:r>
      <w:r>
        <w:t xml:space="preserve"> </w:t>
      </w:r>
      <w:proofErr w:type="spellStart"/>
      <w:r>
        <w:t>микрофинансовые</w:t>
      </w:r>
      <w:proofErr w:type="spellEnd"/>
      <w:r>
        <w:t xml:space="preserve"> институты </w:t>
      </w:r>
      <w:r w:rsidRPr="004131BA">
        <w:rPr>
          <w:b/>
        </w:rPr>
        <w:t>не могут обеспечить прием платежей</w:t>
      </w:r>
      <w:r>
        <w:t xml:space="preserve"> от заемщиков (клиентов), </w:t>
      </w:r>
      <w:r w:rsidRPr="004131BA">
        <w:rPr>
          <w:b/>
        </w:rPr>
        <w:t>то нарушение заемщиком</w:t>
      </w:r>
      <w:r>
        <w:t xml:space="preserve"> (клиентом) предусмотренного договором </w:t>
      </w:r>
      <w:r w:rsidRPr="004131BA">
        <w:rPr>
          <w:b/>
        </w:rPr>
        <w:t>срока внесения</w:t>
      </w:r>
      <w:r>
        <w:t xml:space="preserve"> очередного платежа по указанным причинам не будет рассматриваться </w:t>
      </w:r>
      <w:proofErr w:type="spellStart"/>
      <w:r>
        <w:t>микрофинансовым</w:t>
      </w:r>
      <w:proofErr w:type="spellEnd"/>
      <w:r>
        <w:t xml:space="preserve"> институтом </w:t>
      </w:r>
      <w:r w:rsidRPr="004131BA">
        <w:rPr>
          <w:b/>
        </w:rPr>
        <w:t>как нарушение обязательства</w:t>
      </w:r>
      <w:r>
        <w:t xml:space="preserve">, не будут начисляться штрафные санкции (неустойка, штрафы, пени) и иные платежи, а также не будет реализовываться заложенное имущество. </w:t>
      </w:r>
    </w:p>
    <w:p w:rsidR="00F820DD" w:rsidRDefault="00A934DC">
      <w:pPr>
        <w:numPr>
          <w:ilvl w:val="1"/>
          <w:numId w:val="1"/>
        </w:numPr>
      </w:pPr>
      <w:r>
        <w:t xml:space="preserve">В части организации работы </w:t>
      </w:r>
      <w:proofErr w:type="spellStart"/>
      <w:r>
        <w:t>микрофинансовых</w:t>
      </w:r>
      <w:proofErr w:type="spellEnd"/>
      <w:r>
        <w:t xml:space="preserve"> институтов </w:t>
      </w:r>
      <w:proofErr w:type="gramStart"/>
      <w:r>
        <w:t>в условиях</w:t>
      </w:r>
      <w:proofErr w:type="gramEnd"/>
      <w:r>
        <w:t xml:space="preserve"> принимаемых органами государственной власти мер по противодействию распространению </w:t>
      </w:r>
      <w:proofErr w:type="spellStart"/>
      <w:r>
        <w:t>коронавирусной</w:t>
      </w:r>
      <w:proofErr w:type="spellEnd"/>
      <w:r>
        <w:t xml:space="preserve"> инфекции, Банк России рекомендует: </w:t>
      </w:r>
    </w:p>
    <w:p w:rsidR="00F820DD" w:rsidRDefault="00A934DC">
      <w:pPr>
        <w:numPr>
          <w:ilvl w:val="0"/>
          <w:numId w:val="2"/>
        </w:numPr>
      </w:pPr>
      <w:r w:rsidRPr="004131BA">
        <w:rPr>
          <w:b/>
        </w:rPr>
        <w:lastRenderedPageBreak/>
        <w:t>минимизировать личное взаимодействие</w:t>
      </w:r>
      <w:r>
        <w:t xml:space="preserve"> с заемщиками, в том числе при взыскании просроченной задолженности; </w:t>
      </w:r>
    </w:p>
    <w:p w:rsidR="00F820DD" w:rsidRDefault="00A934DC">
      <w:pPr>
        <w:numPr>
          <w:ilvl w:val="0"/>
          <w:numId w:val="2"/>
        </w:numPr>
      </w:pPr>
      <w:r w:rsidRPr="004131BA">
        <w:rPr>
          <w:b/>
        </w:rPr>
        <w:t>организовать дистанционное взаимодействие</w:t>
      </w:r>
      <w:r>
        <w:t xml:space="preserve"> с клиентами по обмену документами, в том числе с использованием информационно-</w:t>
      </w:r>
    </w:p>
    <w:p w:rsidR="00F820DD" w:rsidRDefault="00A934DC">
      <w:pPr>
        <w:ind w:left="-14" w:firstLine="0"/>
      </w:pPr>
      <w:r>
        <w:t xml:space="preserve">телекоммуникационной сети «Интернет» и телефонной связи по всем вопросам с возможностью последующего (в течение 3 месяцев) предоставления </w:t>
      </w:r>
      <w:proofErr w:type="spellStart"/>
      <w:r>
        <w:t>микрофинансовому</w:t>
      </w:r>
      <w:proofErr w:type="spellEnd"/>
      <w:r>
        <w:t xml:space="preserve"> институту необходимых документов, включая их оригиналы; </w:t>
      </w:r>
    </w:p>
    <w:p w:rsidR="00F820DD" w:rsidRDefault="00A934DC">
      <w:pPr>
        <w:numPr>
          <w:ilvl w:val="0"/>
          <w:numId w:val="2"/>
        </w:numPr>
      </w:pPr>
      <w:r>
        <w:t xml:space="preserve">обеспечить оказание финансовых услуг и исполнение заемщиками обязательств, в том числе возврат займов, через цифровые сервисы и удаленные каналы обслуживания; </w:t>
      </w:r>
    </w:p>
    <w:p w:rsidR="00F820DD" w:rsidRDefault="00A934DC">
      <w:pPr>
        <w:numPr>
          <w:ilvl w:val="0"/>
          <w:numId w:val="2"/>
        </w:numPr>
      </w:pPr>
      <w:r w:rsidRPr="004131BA">
        <w:rPr>
          <w:b/>
        </w:rPr>
        <w:t>своевременно информировать клиентов о режиме работы офисов</w:t>
      </w:r>
      <w:r>
        <w:t xml:space="preserve">, изменениях в порядке оказания услуг, порядке исполнения обязательств и работе онлайн-сервисов </w:t>
      </w:r>
      <w:proofErr w:type="spellStart"/>
      <w:r>
        <w:t>микрофинансовым</w:t>
      </w:r>
      <w:proofErr w:type="spellEnd"/>
      <w:r>
        <w:t xml:space="preserve"> институтам, в том числе актуализировать данную информацию на официальных сайтах в информационно-</w:t>
      </w:r>
    </w:p>
    <w:p w:rsidR="00F820DD" w:rsidRDefault="00A934DC">
      <w:pPr>
        <w:ind w:left="-14" w:firstLine="0"/>
      </w:pPr>
      <w:r>
        <w:t xml:space="preserve">телекоммуникационной сети «Интернет» и/или предоставлять ее клиентам иным доступным способом; </w:t>
      </w:r>
    </w:p>
    <w:p w:rsidR="00F820DD" w:rsidRDefault="00A934DC">
      <w:pPr>
        <w:numPr>
          <w:ilvl w:val="0"/>
          <w:numId w:val="2"/>
        </w:numPr>
      </w:pPr>
      <w:r w:rsidRPr="004131BA">
        <w:rPr>
          <w:b/>
        </w:rPr>
        <w:t>минимизировать использование наличных денег</w:t>
      </w:r>
      <w:r>
        <w:t xml:space="preserve"> и бумажный документооборот при возможности проведения операций в офисах и отделениях </w:t>
      </w:r>
      <w:proofErr w:type="spellStart"/>
      <w:r>
        <w:t>микрофинансовых</w:t>
      </w:r>
      <w:proofErr w:type="spellEnd"/>
      <w:r>
        <w:t xml:space="preserve"> институтов с учетом ограничительных мер, принятых в отдельных субъектах Российской Федерации; </w:t>
      </w:r>
    </w:p>
    <w:p w:rsidR="00F820DD" w:rsidRDefault="00A934DC">
      <w:pPr>
        <w:numPr>
          <w:ilvl w:val="0"/>
          <w:numId w:val="2"/>
        </w:numPr>
      </w:pPr>
      <w:r>
        <w:t xml:space="preserve">ломбардам вещи, передаваемые в залог или сдаваемые на хранение, размещать с учетом соблюдения санитарно-эпидемиологических требований; </w:t>
      </w:r>
    </w:p>
    <w:p w:rsidR="00F820DD" w:rsidRDefault="00A934DC">
      <w:pPr>
        <w:numPr>
          <w:ilvl w:val="0"/>
          <w:numId w:val="2"/>
        </w:numPr>
      </w:pPr>
      <w:r>
        <w:t xml:space="preserve">ломбардам рассмотреть возможность увеличения срока, в течение которого ломбард не будет осуществлять реализацию заложенной вещи, не менее чем до 3 месяцев со дня, следующего за днем возврата займа, указанного в залоговом билете, уведомив об этом заемщиков; </w:t>
      </w:r>
    </w:p>
    <w:p w:rsidR="00F820DD" w:rsidRDefault="00A934DC">
      <w:pPr>
        <w:numPr>
          <w:ilvl w:val="0"/>
          <w:numId w:val="2"/>
        </w:numPr>
      </w:pPr>
      <w:r w:rsidRPr="004131BA">
        <w:rPr>
          <w:b/>
        </w:rPr>
        <w:lastRenderedPageBreak/>
        <w:t>коллегиальным органам</w:t>
      </w:r>
      <w:r>
        <w:t xml:space="preserve"> </w:t>
      </w:r>
      <w:proofErr w:type="spellStart"/>
      <w:r>
        <w:t>микрофинансовых</w:t>
      </w:r>
      <w:proofErr w:type="spellEnd"/>
      <w:r>
        <w:t xml:space="preserve"> институтов </w:t>
      </w:r>
      <w:r w:rsidRPr="004131BA">
        <w:rPr>
          <w:b/>
        </w:rPr>
        <w:t>заочно проводить заседания</w:t>
      </w:r>
      <w:r>
        <w:t xml:space="preserve"> и принимать решения с последующим направлением оригиналов документов (протоколов) по месту нахождения указанных органов; </w:t>
      </w:r>
    </w:p>
    <w:p w:rsidR="00F820DD" w:rsidRDefault="00A934DC">
      <w:pPr>
        <w:numPr>
          <w:ilvl w:val="0"/>
          <w:numId w:val="2"/>
        </w:numPr>
      </w:pPr>
      <w:r w:rsidRPr="004131BA">
        <w:rPr>
          <w:b/>
        </w:rPr>
        <w:t>при принятии решения о предоставлении потребительского займа</w:t>
      </w:r>
      <w:r>
        <w:t xml:space="preserve"> </w:t>
      </w:r>
      <w:proofErr w:type="spellStart"/>
      <w:r>
        <w:t>микрофинансовым</w:t>
      </w:r>
      <w:proofErr w:type="spellEnd"/>
      <w:r>
        <w:t xml:space="preserve"> организациям, кредитным потребительским кооперативам, сельскохозяйственным кредитным потребительским кооперативам </w:t>
      </w:r>
      <w:r w:rsidRPr="004131BA">
        <w:rPr>
          <w:b/>
        </w:rPr>
        <w:t>тщательно анализировать доходы и расходы</w:t>
      </w:r>
      <w:r>
        <w:t xml:space="preserve"> заемщиков </w:t>
      </w:r>
      <w:r w:rsidRPr="004131BA">
        <w:rPr>
          <w:b/>
        </w:rPr>
        <w:t>и не допускать увеличения их долговой нагрузки до уровня, при котором обслуживание совокупных долговых обязательств становится невозможно</w:t>
      </w:r>
      <w:r>
        <w:t xml:space="preserve"> в условиях текущей экономической и эпидемиологической ситуации, вызванной распространением </w:t>
      </w:r>
      <w:proofErr w:type="spellStart"/>
      <w:r>
        <w:t>коронавирусной</w:t>
      </w:r>
      <w:proofErr w:type="spellEnd"/>
      <w:r>
        <w:t xml:space="preserve"> инфекции (COVID-19); </w:t>
      </w:r>
    </w:p>
    <w:p w:rsidR="00F820DD" w:rsidRDefault="00A934DC">
      <w:pPr>
        <w:numPr>
          <w:ilvl w:val="0"/>
          <w:numId w:val="2"/>
        </w:numPr>
      </w:pPr>
      <w:r>
        <w:t xml:space="preserve">жилищным накопительным кооперативам при возникновении случаев просрочки членом жилищного накопительного кооператива внесения паевых и иных взносов, возникшей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(COVID-19), предоставить возможность скорректировать график платежей без применения неустойки за нарушение обязательств по внесению указанных взносов. </w:t>
      </w:r>
    </w:p>
    <w:p w:rsidR="00F820DD" w:rsidRDefault="00A934DC">
      <w:pPr>
        <w:numPr>
          <w:ilvl w:val="0"/>
          <w:numId w:val="3"/>
        </w:numPr>
      </w:pPr>
      <w:r>
        <w:t xml:space="preserve">В рамках принятия мер по снижению регуляторной и надзорной нагрузки (за исключением случаев, требующих неотложного надзорного реагирования)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(COVID-19), Банк России сообщает следующее.  </w:t>
      </w:r>
    </w:p>
    <w:p w:rsidR="00F820DD" w:rsidRDefault="00A934DC">
      <w:pPr>
        <w:numPr>
          <w:ilvl w:val="1"/>
          <w:numId w:val="3"/>
        </w:numPr>
      </w:pPr>
      <w:r>
        <w:t xml:space="preserve">Банк России не применяет меры воздействия к жилищным накопительным кооперативам за нарушение порядка и сроков проведения общих собраний в связи с невозможностью обеспечения удаленного участия их членов или проведения указанных общих собраний в форме заочного голосования на период до 31 августа 2020 года. </w:t>
      </w:r>
    </w:p>
    <w:p w:rsidR="0035595A" w:rsidRDefault="00A934DC">
      <w:pPr>
        <w:numPr>
          <w:ilvl w:val="1"/>
          <w:numId w:val="3"/>
        </w:numPr>
      </w:pPr>
      <w:r>
        <w:t xml:space="preserve">Банк России </w:t>
      </w:r>
      <w:r w:rsidRPr="0035595A">
        <w:rPr>
          <w:b/>
        </w:rPr>
        <w:t>будет воздерживаться от применения мер</w:t>
      </w:r>
      <w:r>
        <w:t xml:space="preserve"> воздействия за нарушение сроков представления отчетности по формам надзорной и бухгалтерской (финансовой) отчетности, установленной </w:t>
      </w:r>
      <w:r>
        <w:lastRenderedPageBreak/>
        <w:t xml:space="preserve">Указанием Банка России от 24.05.2017 № 4383-У «О формах, сроках и порядке составления и представления в Банк России отчетности </w:t>
      </w:r>
      <w:proofErr w:type="spellStart"/>
      <w:r>
        <w:t>микрофинансовыми</w:t>
      </w:r>
      <w:proofErr w:type="spellEnd"/>
      <w:r>
        <w:t xml:space="preserve"> компаниями и </w:t>
      </w:r>
      <w:proofErr w:type="spellStart"/>
      <w:r>
        <w:t>микрокредитными</w:t>
      </w:r>
      <w:proofErr w:type="spellEnd"/>
      <w:r>
        <w:t xml:space="preserve"> компаниями, порядке и сроках раскрытия бухгалтерской (финансовой) отчетности и аудиторского заключения </w:t>
      </w:r>
      <w:proofErr w:type="spellStart"/>
      <w:r>
        <w:t>микрофинансовой</w:t>
      </w:r>
      <w:proofErr w:type="spellEnd"/>
      <w:r>
        <w:t xml:space="preserve"> компании» (далее – Указание Банка России № 4383-У), Указанием Банка России от 18.11.2019 № 5318-У «О формах, сроках и порядке составления и представления в Банк России документов, содержащих отчеты кредитного потребительского кооператива», </w:t>
      </w:r>
      <w:r w:rsidRPr="0035595A">
        <w:rPr>
          <w:b/>
        </w:rPr>
        <w:t>Указанием Банка России от 22.07.2019 №  5215У «О формах, сроках и порядке составления и представления в Банк России документов, содержащих отчеты сельскохозяйственного кредитного потребительского кооператива» (далее – Указание Банка России № 5215-У</w:t>
      </w:r>
      <w:r>
        <w:t xml:space="preserve">), Указанием Банка России от 30.12.2015 № 3927-У «О формах, сроках и порядке составления и представления в Банк России документов, содержащих отчет о деятельности ломбарда и отчет о персональном составе руководящих органов ломбарда» (далее – Указание Банка России № 3927-У), Указанием Банка России от 26.03.2015 № 3608-У «О сроках и порядке составления и представления в Банк России отчетности жилищного накопительного кооператива», </w:t>
      </w:r>
      <w:r w:rsidRPr="0035595A">
        <w:rPr>
          <w:b/>
        </w:rPr>
        <w:t xml:space="preserve">если последний день срока представления указанной отчетности приходится на период с 30 марта по 5 мая 2020 года и такая отчетность будет представлена в Банк России </w:t>
      </w:r>
      <w:r w:rsidRPr="0035595A">
        <w:rPr>
          <w:b/>
          <w:i/>
          <w:color w:val="C00000"/>
        </w:rPr>
        <w:t>до 15 мая 2020</w:t>
      </w:r>
      <w:r w:rsidRPr="0035595A">
        <w:rPr>
          <w:b/>
          <w:color w:val="C00000"/>
        </w:rPr>
        <w:t xml:space="preserve"> </w:t>
      </w:r>
      <w:r w:rsidRPr="0035595A">
        <w:rPr>
          <w:b/>
        </w:rPr>
        <w:t>года включительно</w:t>
      </w:r>
      <w:r>
        <w:t xml:space="preserve">, </w:t>
      </w:r>
      <w:r w:rsidRPr="0035595A">
        <w:rPr>
          <w:b/>
          <w:color w:val="C00000"/>
        </w:rPr>
        <w:t>за исключением</w:t>
      </w:r>
      <w:r w:rsidRPr="0035595A">
        <w:rPr>
          <w:b/>
        </w:rPr>
        <w:t xml:space="preserve"> сведений,</w:t>
      </w:r>
      <w:r>
        <w:t xml:space="preserve"> представляемых в установленном порядке </w:t>
      </w:r>
      <w:r w:rsidRPr="0035595A">
        <w:rPr>
          <w:b/>
        </w:rPr>
        <w:t xml:space="preserve">о </w:t>
      </w:r>
      <w:r w:rsidRPr="0035595A">
        <w:rPr>
          <w:b/>
          <w:color w:val="C00000"/>
        </w:rPr>
        <w:t xml:space="preserve">средневзвешенных значениях полной стоимости потребительских займов </w:t>
      </w:r>
      <w:r>
        <w:t xml:space="preserve">и наименовании </w:t>
      </w:r>
      <w:proofErr w:type="spellStart"/>
      <w:r>
        <w:t>микрофинансового</w:t>
      </w:r>
      <w:proofErr w:type="spellEnd"/>
      <w:r>
        <w:t xml:space="preserve"> института, представляющего соответствующие сведения, в отчетности по форме </w:t>
      </w:r>
      <w:hyperlink r:id="rId10">
        <w:r>
          <w:t>0420847</w:t>
        </w:r>
      </w:hyperlink>
      <w:r>
        <w:t xml:space="preserve"> «Отчет о средневзвешенных значениях полной стоимости потребительских </w:t>
      </w:r>
      <w:proofErr w:type="spellStart"/>
      <w:r>
        <w:t>микрозаймов</w:t>
      </w:r>
      <w:proofErr w:type="spellEnd"/>
      <w:r>
        <w:t>», установленной Указанием Банка России № 4383-У;</w:t>
      </w:r>
    </w:p>
    <w:p w:rsidR="0035595A" w:rsidRDefault="0035595A" w:rsidP="0035595A">
      <w:pPr>
        <w:ind w:left="720" w:firstLine="0"/>
      </w:pPr>
      <w:r>
        <w:lastRenderedPageBreak/>
        <w:t>-</w:t>
      </w:r>
      <w:r w:rsidR="00A934DC">
        <w:t xml:space="preserve"> сведений, представляемых в отчетности по форме 0420820 «Отчет о деятельности кредитного потребительского кооператива» в разделе VI и подразделе 1 раздела I, уставленной Указанием Банка России от 25.07.2016 № 4083-У «О формах, сроках и порядке составления и представления в Банк России документов, содержащих отчет о деятельности и отчет о персональном составе органов кредитного потребительского кооператива»; </w:t>
      </w:r>
    </w:p>
    <w:p w:rsidR="0035595A" w:rsidRPr="0035595A" w:rsidRDefault="0035595A" w:rsidP="0035595A">
      <w:pPr>
        <w:ind w:left="720" w:firstLine="0"/>
        <w:rPr>
          <w:b/>
        </w:rPr>
      </w:pPr>
      <w:r>
        <w:rPr>
          <w:b/>
        </w:rPr>
        <w:t>-</w:t>
      </w:r>
      <w:r w:rsidR="00A934DC" w:rsidRPr="0035595A">
        <w:rPr>
          <w:b/>
        </w:rPr>
        <w:t>сведений, представляемых в отчетности по форме 0420816 «Отчет о деятельности сельскохозяйственного кредитного потребительского кооператива» в разделе V и подразделе 1 раздела I, уставленной Указанием Банка России № 5215-У;</w:t>
      </w:r>
    </w:p>
    <w:p w:rsidR="00F820DD" w:rsidRDefault="0035595A" w:rsidP="0035595A">
      <w:pPr>
        <w:ind w:left="0" w:firstLine="0"/>
      </w:pPr>
      <w:r>
        <w:t xml:space="preserve">  -</w:t>
      </w:r>
      <w:r w:rsidR="00A934DC">
        <w:t xml:space="preserve"> сведений, представляемых в отчетности по форме 0420890 «Отчет о деятельности ломбарда» в разделе III и подразделе 1 раздела I, установленной Указанием Банка России № 3927-У.  </w:t>
      </w:r>
    </w:p>
    <w:p w:rsidR="00F820DD" w:rsidRPr="0035595A" w:rsidRDefault="00A934DC">
      <w:pPr>
        <w:numPr>
          <w:ilvl w:val="1"/>
          <w:numId w:val="3"/>
        </w:numPr>
        <w:rPr>
          <w:b/>
        </w:rPr>
      </w:pPr>
      <w:r>
        <w:t xml:space="preserve">Банк России </w:t>
      </w:r>
      <w:r w:rsidRPr="0035595A">
        <w:rPr>
          <w:b/>
        </w:rPr>
        <w:t>не применяет меры воздействия</w:t>
      </w:r>
      <w:r>
        <w:t xml:space="preserve"> за нарушение </w:t>
      </w:r>
      <w:proofErr w:type="spellStart"/>
      <w:r>
        <w:t>микрофинансовыми</w:t>
      </w:r>
      <w:proofErr w:type="spellEnd"/>
      <w:r>
        <w:t xml:space="preserve"> институтами срока представления отчетности за период </w:t>
      </w:r>
      <w:r w:rsidRPr="0035595A">
        <w:rPr>
          <w:b/>
        </w:rPr>
        <w:t>с января по июнь 2020</w:t>
      </w:r>
      <w:r>
        <w:t xml:space="preserve"> года по форме, установленной Указанием Банка России от 13.01.</w:t>
      </w:r>
      <w:r w:rsidRPr="0035595A">
        <w:rPr>
          <w:b/>
        </w:rPr>
        <w:t>2017 № 4263-У</w:t>
      </w:r>
      <w:r>
        <w:t xml:space="preserve"> «О сроках и порядке составления и представления </w:t>
      </w:r>
      <w:proofErr w:type="spellStart"/>
      <w:r>
        <w:t>некредитными</w:t>
      </w:r>
      <w:proofErr w:type="spellEnd"/>
      <w:r>
        <w:t xml:space="preserve"> финансовыми организациями в Банк России отчетности </w:t>
      </w:r>
      <w:r w:rsidRPr="004131BA">
        <w:rPr>
          <w:b/>
        </w:rPr>
        <w:t>об операциях с денежными средствами</w:t>
      </w:r>
      <w:r>
        <w:t xml:space="preserve">», </w:t>
      </w:r>
      <w:r w:rsidRPr="0035595A">
        <w:rPr>
          <w:b/>
        </w:rPr>
        <w:t xml:space="preserve">в случае нарушения срока до 30 календарных дней. </w:t>
      </w:r>
    </w:p>
    <w:p w:rsidR="00F820DD" w:rsidRDefault="00A934DC">
      <w:pPr>
        <w:numPr>
          <w:ilvl w:val="1"/>
          <w:numId w:val="3"/>
        </w:numPr>
        <w:spacing w:after="32"/>
      </w:pPr>
      <w:r>
        <w:t xml:space="preserve">Банк России не применяет меры воздействия за нарушение СРО срока представления отчетности по форме, установленной Указанием Банка России от 13.01.2017 № 4262-У «О содержании, форме, порядке и сроках представления в Банк России отчетности саморегулируемой организации в сфере финансового рынка», в случае нарушения срока до 30 рабочих дней. </w:t>
      </w:r>
    </w:p>
    <w:p w:rsidR="00F820DD" w:rsidRDefault="00A934DC">
      <w:pPr>
        <w:numPr>
          <w:ilvl w:val="0"/>
          <w:numId w:val="3"/>
        </w:numPr>
      </w:pPr>
      <w:r>
        <w:t xml:space="preserve">Банк России рекомендует саморегулируемым организациям в сфере финансового рынка, объединяющим </w:t>
      </w:r>
      <w:proofErr w:type="spellStart"/>
      <w:r>
        <w:t>микрофинансовые</w:t>
      </w:r>
      <w:proofErr w:type="spellEnd"/>
      <w:r>
        <w:t xml:space="preserve"> организации, </w:t>
      </w:r>
      <w:r>
        <w:lastRenderedPageBreak/>
        <w:t xml:space="preserve">саморегулируемым организациям в сфере финансового рынка, объединяющим кредитные потребительские кооперативы, саморегулируемым организациям в сфере финансового рынка, объединяющим сельскохозяйственные кредитные потребительские кооперативы (далее – СРО), следующее. </w:t>
      </w:r>
    </w:p>
    <w:p w:rsidR="00F820DD" w:rsidRDefault="00A934DC">
      <w:pPr>
        <w:numPr>
          <w:ilvl w:val="1"/>
          <w:numId w:val="3"/>
        </w:numPr>
      </w:pPr>
      <w:r>
        <w:t xml:space="preserve">На </w:t>
      </w:r>
      <w:r w:rsidRPr="00FE2EAD">
        <w:rPr>
          <w:b/>
        </w:rPr>
        <w:t>официальных сайтах в информационно-телекоммуникационной сети «Интернет» и через удаленные каналы обеспечить информационную поддержку своих членов</w:t>
      </w:r>
      <w:r>
        <w:t xml:space="preserve"> – </w:t>
      </w:r>
      <w:proofErr w:type="spellStart"/>
      <w:r>
        <w:t>микрофинансовых</w:t>
      </w:r>
      <w:proofErr w:type="spellEnd"/>
      <w:r>
        <w:t xml:space="preserve"> институтов, в том числе доведение информации о реализуемых Банком России мерах поддержки граждан и финансовых организаций.  </w:t>
      </w:r>
    </w:p>
    <w:p w:rsidR="00F820DD" w:rsidRPr="002D0A0B" w:rsidRDefault="00A934DC">
      <w:pPr>
        <w:numPr>
          <w:ilvl w:val="1"/>
          <w:numId w:val="3"/>
        </w:numPr>
        <w:rPr>
          <w:color w:val="FF0000"/>
        </w:rPr>
      </w:pPr>
      <w:r>
        <w:t xml:space="preserve">При применении мер в отношении своих членов учитывать введенные Банком России временные регуляторные и надзорные меры поддержки для </w:t>
      </w:r>
      <w:proofErr w:type="spellStart"/>
      <w:r>
        <w:t>микрофинансовых</w:t>
      </w:r>
      <w:proofErr w:type="spellEnd"/>
      <w:r>
        <w:t xml:space="preserve"> институтов и использовать аналогичный комплекс мер в части контрольных функций, в том числе увеличивать срок исполнения требований, приостанавливать проверки </w:t>
      </w:r>
      <w:proofErr w:type="spellStart"/>
      <w:r>
        <w:t>микрофинансовых</w:t>
      </w:r>
      <w:proofErr w:type="spellEnd"/>
      <w:r>
        <w:t xml:space="preserve"> институтов, </w:t>
      </w:r>
      <w:r w:rsidRPr="002D0A0B">
        <w:rPr>
          <w:color w:val="FF0000"/>
        </w:rPr>
        <w:t xml:space="preserve">запланированные проверки перенести на период после 1 июля 2020 года. </w:t>
      </w:r>
    </w:p>
    <w:p w:rsidR="00F820DD" w:rsidRDefault="00A934DC">
      <w:pPr>
        <w:ind w:left="-14"/>
      </w:pPr>
      <w:r>
        <w:t xml:space="preserve">Банк России в случае необходимости будет готов принимать и другие регуляторные меры, направленные на смягчение воздействия негативных факторов на финансовую систему и обеспечение эффективного функционирования участников рынка в текущих экономических условиях. </w:t>
      </w:r>
    </w:p>
    <w:p w:rsidR="00FE2EAD" w:rsidRDefault="00A934DC">
      <w:pPr>
        <w:ind w:left="-14"/>
      </w:pPr>
      <w:r>
        <w:t>Настоящее письмо подлежит опубликованию на официальном сайте Банка России в информационно-телекоммуникационной сети «Интернет».</w:t>
      </w:r>
    </w:p>
    <w:p w:rsidR="00F820DD" w:rsidRDefault="00A934DC">
      <w:pPr>
        <w:ind w:left="-14"/>
      </w:pPr>
      <w:bookmarkStart w:id="0" w:name="_GoBack"/>
      <w:bookmarkEnd w:id="0"/>
      <w:r>
        <w:t xml:space="preserve"> </w:t>
      </w:r>
    </w:p>
    <w:p w:rsidR="00F820DD" w:rsidRDefault="00A934DC" w:rsidP="00FE2EAD">
      <w:pPr>
        <w:spacing w:after="0" w:line="259" w:lineRule="auto"/>
        <w:ind w:left="-14" w:firstLine="0"/>
      </w:pPr>
      <w:r>
        <w:t xml:space="preserve">Заместитель Председателя </w:t>
      </w:r>
    </w:p>
    <w:p w:rsidR="00F820DD" w:rsidRDefault="00A934DC" w:rsidP="00FE2EAD">
      <w:pPr>
        <w:spacing w:after="0" w:line="216" w:lineRule="auto"/>
        <w:ind w:left="-14" w:firstLine="7677"/>
      </w:pPr>
      <w:r>
        <w:t xml:space="preserve">В.В </w:t>
      </w:r>
      <w:proofErr w:type="spellStart"/>
      <w:r>
        <w:t>Чистюхин</w:t>
      </w:r>
      <w:proofErr w:type="spellEnd"/>
      <w:r>
        <w:t xml:space="preserve"> Банка России  </w:t>
      </w:r>
    </w:p>
    <w:p w:rsidR="00F820DD" w:rsidRDefault="00A934DC" w:rsidP="00FE2EAD">
      <w:pPr>
        <w:pStyle w:val="1"/>
      </w:pPr>
      <w:r>
        <w:t>[SIGNERSTAMP1]</w:t>
      </w:r>
      <w:r>
        <w:rPr>
          <w:color w:val="000000"/>
        </w:rPr>
        <w:t xml:space="preserve"> </w:t>
      </w:r>
    </w:p>
    <w:sectPr w:rsidR="00F820DD">
      <w:headerReference w:type="even" r:id="rId11"/>
      <w:headerReference w:type="default" r:id="rId12"/>
      <w:headerReference w:type="first" r:id="rId13"/>
      <w:pgSz w:w="11906" w:h="16838"/>
      <w:pgMar w:top="1199" w:right="850" w:bottom="1382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8C" w:rsidRDefault="00044D8C">
      <w:pPr>
        <w:spacing w:after="0" w:line="240" w:lineRule="auto"/>
      </w:pPr>
      <w:r>
        <w:separator/>
      </w:r>
    </w:p>
  </w:endnote>
  <w:endnote w:type="continuationSeparator" w:id="0">
    <w:p w:rsidR="00044D8C" w:rsidRDefault="0004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8C" w:rsidRDefault="00044D8C">
      <w:pPr>
        <w:spacing w:after="0" w:line="240" w:lineRule="auto"/>
      </w:pPr>
      <w:r>
        <w:separator/>
      </w:r>
    </w:p>
  </w:footnote>
  <w:footnote w:type="continuationSeparator" w:id="0">
    <w:p w:rsidR="00044D8C" w:rsidRDefault="0004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DD" w:rsidRDefault="00A934DC">
    <w:pPr>
      <w:spacing w:after="524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F820DD" w:rsidRDefault="00A934DC">
    <w:pPr>
      <w:spacing w:after="0" w:line="259" w:lineRule="auto"/>
      <w:ind w:left="0" w:right="-66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DD" w:rsidRDefault="00A934DC">
    <w:pPr>
      <w:spacing w:after="524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EAD" w:rsidRPr="00FE2EAD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F820DD" w:rsidRDefault="00A934DC">
    <w:pPr>
      <w:spacing w:after="0" w:line="259" w:lineRule="auto"/>
      <w:ind w:left="0" w:right="-66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DD" w:rsidRDefault="00F820D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03C5"/>
    <w:multiLevelType w:val="multilevel"/>
    <w:tmpl w:val="9468D232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07D42"/>
    <w:multiLevelType w:val="hybridMultilevel"/>
    <w:tmpl w:val="4272696C"/>
    <w:lvl w:ilvl="0" w:tplc="F64AF8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BAC3B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B760A1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9DC7EF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E6A556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D34751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2024E2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830013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2A6230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D6BAD"/>
    <w:multiLevelType w:val="multilevel"/>
    <w:tmpl w:val="47C4780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DD"/>
    <w:rsid w:val="00044D8C"/>
    <w:rsid w:val="002D0A0B"/>
    <w:rsid w:val="0035595A"/>
    <w:rsid w:val="004131BA"/>
    <w:rsid w:val="007D02B4"/>
    <w:rsid w:val="00A934DC"/>
    <w:rsid w:val="00C7689D"/>
    <w:rsid w:val="00C8190F"/>
    <w:rsid w:val="00F820DD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FA73"/>
  <w15:docId w15:val="{F7C31248-2183-454A-9347-2FF3491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8" w:lineRule="auto"/>
      <w:ind w:left="1385" w:firstLine="699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41"/>
      <w:jc w:val="center"/>
      <w:outlineLvl w:val="0"/>
    </w:pPr>
    <w:rPr>
      <w:rFonts w:ascii="Times New Roman" w:eastAsia="Times New Roman" w:hAnsi="Times New Roman" w:cs="Times New Roman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172026C55A986F10AC65AB090D527DF9E52DACE2D1FCA80D8B83EA8601E74454AAAE7AB6FB165ED39CF14CAA7FC3BF0FB4F73A13FB8D5BLEV3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</dc:creator>
  <cp:keywords/>
  <cp:lastModifiedBy>МГА</cp:lastModifiedBy>
  <cp:revision>6</cp:revision>
  <dcterms:created xsi:type="dcterms:W3CDTF">2020-04-21T07:36:00Z</dcterms:created>
  <dcterms:modified xsi:type="dcterms:W3CDTF">2020-05-27T03:22:00Z</dcterms:modified>
</cp:coreProperties>
</file>